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52BE" w14:textId="01C6BCF3" w:rsidR="00D501ED" w:rsidRPr="005E7464" w:rsidRDefault="00D501ED" w:rsidP="7B9CEA59">
      <w:pPr>
        <w:rPr>
          <w:b/>
          <w:bCs/>
          <w:color w:val="EE0000"/>
          <w:sz w:val="24"/>
          <w:szCs w:val="24"/>
        </w:rPr>
      </w:pPr>
      <w:r w:rsidRPr="005E7464">
        <w:rPr>
          <w:b/>
          <w:bCs/>
          <w:color w:val="EE0000"/>
          <w:sz w:val="24"/>
          <w:szCs w:val="24"/>
        </w:rPr>
        <w:t>Prípravok na ochranu rastlín pre profesionálnych používateľov</w:t>
      </w:r>
    </w:p>
    <w:p w14:paraId="51A87ECC" w14:textId="5F369815" w:rsidR="00AD71B2" w:rsidRDefault="2E1CE143" w:rsidP="7B9CEA59">
      <w:pPr>
        <w:rPr>
          <w:b/>
          <w:bCs/>
          <w:sz w:val="32"/>
          <w:szCs w:val="32"/>
          <w:lang w:val="sk-SK"/>
        </w:rPr>
      </w:pPr>
      <w:proofErr w:type="spellStart"/>
      <w:r w:rsidRPr="7B9CEA59">
        <w:rPr>
          <w:b/>
          <w:bCs/>
          <w:sz w:val="32"/>
          <w:szCs w:val="32"/>
          <w:lang w:val="sk-SK"/>
        </w:rPr>
        <w:t>SilicoSec</w:t>
      </w:r>
      <w:proofErr w:type="spellEnd"/>
      <w:r w:rsidRPr="7B9CEA59">
        <w:rPr>
          <w:b/>
          <w:bCs/>
          <w:sz w:val="32"/>
          <w:szCs w:val="32"/>
          <w:lang w:val="sk-SK"/>
        </w:rPr>
        <w:t>®</w:t>
      </w:r>
    </w:p>
    <w:p w14:paraId="1B7B1EA8" w14:textId="0F6C4812" w:rsidR="19242C60" w:rsidRDefault="19242C60" w:rsidP="47ABA4A0">
      <w:pPr>
        <w:rPr>
          <w:lang w:val="sk-SK"/>
        </w:rPr>
      </w:pPr>
      <w:r w:rsidRPr="47ABA4A0">
        <w:rPr>
          <w:lang w:val="sk-SK"/>
        </w:rPr>
        <w:t xml:space="preserve">Insekticíd a </w:t>
      </w:r>
      <w:proofErr w:type="spellStart"/>
      <w:r w:rsidRPr="47ABA4A0">
        <w:rPr>
          <w:lang w:val="sk-SK"/>
        </w:rPr>
        <w:t>akaricíd</w:t>
      </w:r>
      <w:proofErr w:type="spellEnd"/>
      <w:r w:rsidRPr="47ABA4A0">
        <w:rPr>
          <w:lang w:val="sk-SK"/>
        </w:rPr>
        <w:t xml:space="preserve"> vo forme kontaktného prášku (CP), určený na ochranu zrna skladovaného obilia a uskladnených poľnohospodárskych produktov proti skladovým škodcom a na ošetrenie </w:t>
      </w:r>
      <w:r w:rsidR="14726F67" w:rsidRPr="7B9CEA59">
        <w:rPr>
          <w:lang w:val="sk-SK"/>
        </w:rPr>
        <w:t>prázdnych skladov pred naskladnením obilnín.</w:t>
      </w:r>
      <w:r w:rsidR="00F70FCB">
        <w:rPr>
          <w:lang w:val="sk-SK"/>
        </w:rPr>
        <w:t xml:space="preserve"> </w:t>
      </w:r>
    </w:p>
    <w:p w14:paraId="51F1956E" w14:textId="5BECE1DA" w:rsidR="40306E5A" w:rsidRDefault="40306E5A" w:rsidP="40306E5A">
      <w:pPr>
        <w:rPr>
          <w:lang w:val="sk-SK"/>
        </w:rPr>
      </w:pPr>
    </w:p>
    <w:p w14:paraId="1EBE4D7C" w14:textId="483CF56F" w:rsidR="001441B7" w:rsidRPr="001441B7" w:rsidRDefault="3A2C24E4" w:rsidP="15A946FE">
      <w:pPr>
        <w:rPr>
          <w:lang w:val="sk-SK"/>
        </w:rPr>
      </w:pPr>
      <w:r w:rsidRPr="40306E5A">
        <w:rPr>
          <w:lang w:val="sk-SK"/>
        </w:rPr>
        <w:t xml:space="preserve">ÚČINNÁ LÁTKA: </w:t>
      </w:r>
      <w:proofErr w:type="spellStart"/>
      <w:r w:rsidRPr="40306E5A">
        <w:rPr>
          <w:lang w:val="sk-SK"/>
        </w:rPr>
        <w:t>Kieselgur</w:t>
      </w:r>
      <w:proofErr w:type="spellEnd"/>
      <w:r w:rsidRPr="40306E5A">
        <w:rPr>
          <w:lang w:val="sk-SK"/>
        </w:rPr>
        <w:t xml:space="preserve"> (kremelina - </w:t>
      </w:r>
      <w:proofErr w:type="spellStart"/>
      <w:r w:rsidRPr="40306E5A">
        <w:rPr>
          <w:lang w:val="sk-SK"/>
        </w:rPr>
        <w:t>diatomová</w:t>
      </w:r>
      <w:proofErr w:type="spellEnd"/>
      <w:r w:rsidRPr="40306E5A">
        <w:rPr>
          <w:lang w:val="sk-SK"/>
        </w:rPr>
        <w:t xml:space="preserve"> zemina) 1000 g/kg  (100% hm)</w:t>
      </w:r>
    </w:p>
    <w:p w14:paraId="4BF7D7E7" w14:textId="052D9E1E" w:rsidR="4B916554" w:rsidRDefault="4B916554" w:rsidP="40306E5A">
      <w:pPr>
        <w:rPr>
          <w:lang w:val="sk-SK"/>
        </w:rPr>
      </w:pPr>
      <w:r w:rsidRPr="40306E5A">
        <w:rPr>
          <w:lang w:val="sk-SK"/>
        </w:rPr>
        <w:t>Formulácia: Kontaktného prášku (CP)</w:t>
      </w:r>
    </w:p>
    <w:p w14:paraId="329B7124" w14:textId="528DAED3" w:rsidR="4B916554" w:rsidRDefault="4B916554" w:rsidP="40306E5A">
      <w:pPr>
        <w:rPr>
          <w:lang w:val="sk-SK"/>
        </w:rPr>
      </w:pPr>
      <w:r w:rsidRPr="40306E5A">
        <w:rPr>
          <w:lang w:val="sk-SK"/>
        </w:rPr>
        <w:t>Mechanizmus účinku (skupina IRAC): UNM</w:t>
      </w:r>
    </w:p>
    <w:p w14:paraId="2BA2DF46" w14:textId="05AB015C" w:rsidR="66525A76" w:rsidRDefault="66525A76" w:rsidP="40306E5A">
      <w:r w:rsidRPr="40306E5A">
        <w:rPr>
          <w:lang w:val="sk-SK"/>
        </w:rPr>
        <w:t>PÔSOBENIE PRÍPRAVKU:</w:t>
      </w:r>
    </w:p>
    <w:p w14:paraId="40B8BD8D" w14:textId="20C05F96" w:rsidR="66525A76" w:rsidRDefault="66525A76" w:rsidP="40306E5A">
      <w:proofErr w:type="spellStart"/>
      <w:r w:rsidRPr="40306E5A">
        <w:rPr>
          <w:lang w:val="sk-SK"/>
        </w:rPr>
        <w:t>Kieselgur</w:t>
      </w:r>
      <w:proofErr w:type="spellEnd"/>
      <w:r w:rsidRPr="40306E5A">
        <w:rPr>
          <w:lang w:val="sk-SK"/>
        </w:rPr>
        <w:t xml:space="preserve"> (kremelina - </w:t>
      </w:r>
      <w:proofErr w:type="spellStart"/>
      <w:r w:rsidRPr="40306E5A">
        <w:rPr>
          <w:lang w:val="sk-SK"/>
        </w:rPr>
        <w:t>diatomová</w:t>
      </w:r>
      <w:proofErr w:type="spellEnd"/>
      <w:r w:rsidRPr="40306E5A">
        <w:rPr>
          <w:lang w:val="sk-SK"/>
        </w:rPr>
        <w:t xml:space="preserve"> zemina) pozostáva hlavne zo schránok fosílnych </w:t>
      </w:r>
      <w:proofErr w:type="spellStart"/>
      <w:r w:rsidRPr="40306E5A">
        <w:rPr>
          <w:lang w:val="sk-SK"/>
        </w:rPr>
        <w:t>rozsievok</w:t>
      </w:r>
      <w:proofErr w:type="spellEnd"/>
      <w:r w:rsidRPr="40306E5A">
        <w:rPr>
          <w:lang w:val="sk-SK"/>
        </w:rPr>
        <w:t xml:space="preserve">, čo je amorfný oxid kremičitý. Škodcovia skladovaných plodín ako zrniar čierny, zrniar ryžový, </w:t>
      </w:r>
      <w:proofErr w:type="spellStart"/>
      <w:r w:rsidRPr="40306E5A">
        <w:rPr>
          <w:lang w:val="sk-SK"/>
        </w:rPr>
        <w:t>kôrovník</w:t>
      </w:r>
      <w:proofErr w:type="spellEnd"/>
      <w:r w:rsidRPr="40306E5A">
        <w:rPr>
          <w:lang w:val="sk-SK"/>
        </w:rPr>
        <w:t xml:space="preserve"> obilný, </w:t>
      </w:r>
      <w:proofErr w:type="spellStart"/>
      <w:r w:rsidRPr="40306E5A">
        <w:rPr>
          <w:lang w:val="sk-SK"/>
        </w:rPr>
        <w:t>potemník</w:t>
      </w:r>
      <w:proofErr w:type="spellEnd"/>
      <w:r w:rsidRPr="40306E5A">
        <w:rPr>
          <w:lang w:val="sk-SK"/>
        </w:rPr>
        <w:t xml:space="preserve"> hnedý, </w:t>
      </w:r>
      <w:proofErr w:type="spellStart"/>
      <w:r w:rsidRPr="40306E5A">
        <w:rPr>
          <w:lang w:val="sk-SK"/>
        </w:rPr>
        <w:t>plocháč</w:t>
      </w:r>
      <w:proofErr w:type="spellEnd"/>
      <w:r w:rsidRPr="40306E5A">
        <w:rPr>
          <w:lang w:val="sk-SK"/>
        </w:rPr>
        <w:t xml:space="preserve"> skladový alebo larvy </w:t>
      </w:r>
      <w:proofErr w:type="spellStart"/>
      <w:r w:rsidRPr="40306E5A">
        <w:rPr>
          <w:lang w:val="sk-SK"/>
        </w:rPr>
        <w:t>vijačky</w:t>
      </w:r>
      <w:proofErr w:type="spellEnd"/>
      <w:r w:rsidRPr="40306E5A">
        <w:rPr>
          <w:lang w:val="sk-SK"/>
        </w:rPr>
        <w:t xml:space="preserve"> múčnej alebo </w:t>
      </w:r>
      <w:proofErr w:type="spellStart"/>
      <w:r w:rsidRPr="40306E5A">
        <w:rPr>
          <w:lang w:val="sk-SK"/>
        </w:rPr>
        <w:t>vijačky</w:t>
      </w:r>
      <w:proofErr w:type="spellEnd"/>
      <w:r w:rsidRPr="40306E5A">
        <w:rPr>
          <w:lang w:val="sk-SK"/>
        </w:rPr>
        <w:t xml:space="preserve"> čokoládovej sa vlastnou aktivitou dostávajú do kontaktu s prípravkom. Pôsobí tak, že absorbuje </w:t>
      </w:r>
      <w:proofErr w:type="spellStart"/>
      <w:r w:rsidRPr="40306E5A">
        <w:rPr>
          <w:lang w:val="sk-SK"/>
        </w:rPr>
        <w:t>lipidovú</w:t>
      </w:r>
      <w:proofErr w:type="spellEnd"/>
      <w:r w:rsidRPr="40306E5A">
        <w:rPr>
          <w:lang w:val="sk-SK"/>
        </w:rPr>
        <w:t xml:space="preserve"> vrstvu/vosk, ktorý pokrýva chitínovú ochranu hmyzu. Ničí tak prirodzenú vodnú bariéru, a tým narúša fungovanie mechanizmu uchovávania vody, čo vedie k vysychaniu a smrti cieľového organizmu. Pri nízkych teplotách sa účinok oneskorí o niekoľko dní. Ošetrené plodiny skladované v suchu (&lt;14 % relatívnej vlhkosti zrna) zostávajú trvalo chránené.</w:t>
      </w:r>
    </w:p>
    <w:p w14:paraId="452F36AA" w14:textId="1157E0FE" w:rsidR="40306E5A" w:rsidRDefault="40306E5A" w:rsidP="40306E5A">
      <w:pPr>
        <w:rPr>
          <w:lang w:val="sk-SK"/>
        </w:rPr>
      </w:pPr>
    </w:p>
    <w:p w14:paraId="0A3B75C9" w14:textId="401D6AE1" w:rsidR="673AB1FE" w:rsidRDefault="673AB1FE" w:rsidP="40306E5A">
      <w:pPr>
        <w:rPr>
          <w:lang w:val="sk-SK"/>
        </w:rPr>
      </w:pPr>
      <w:r w:rsidRPr="40306E5A">
        <w:rPr>
          <w:lang w:val="sk-SK"/>
        </w:rPr>
        <w:t>POKYNY PRE APLIKÁCIU</w:t>
      </w:r>
    </w:p>
    <w:p w14:paraId="66013079" w14:textId="2DBCDF31" w:rsidR="673AB1FE" w:rsidRDefault="673AB1FE" w:rsidP="40306E5A">
      <w:pPr>
        <w:rPr>
          <w:b/>
          <w:bCs/>
          <w:lang w:val="sk-SK"/>
        </w:rPr>
      </w:pPr>
      <w:r w:rsidRPr="40306E5A">
        <w:rPr>
          <w:b/>
          <w:bCs/>
          <w:lang w:val="sk-SK"/>
        </w:rPr>
        <w:t>Skladované obilie:</w:t>
      </w:r>
    </w:p>
    <w:p w14:paraId="26028D5A" w14:textId="77094C3A" w:rsidR="673AB1FE" w:rsidRDefault="673AB1FE" w:rsidP="40306E5A">
      <w:r w:rsidRPr="40306E5A">
        <w:rPr>
          <w:lang w:val="sk-SK"/>
        </w:rPr>
        <w:t xml:space="preserve">Maximálny počet aplikácií: 1 x </w:t>
      </w:r>
    </w:p>
    <w:p w14:paraId="1A269EB4" w14:textId="48EF3B85" w:rsidR="673AB1FE" w:rsidRDefault="673AB1FE" w:rsidP="40306E5A">
      <w:r w:rsidRPr="40306E5A">
        <w:rPr>
          <w:lang w:val="sk-SK"/>
        </w:rPr>
        <w:t>Termín aplikácie: Dávku 1 kg/t použite preventívne, v prípade nebezpečenstva napadnutia skladovaného obilia. Dávku 2 kg/t použite v prípade už napadnutého obilia škodcami.</w:t>
      </w:r>
    </w:p>
    <w:p w14:paraId="5E29B50F" w14:textId="2BD3A968" w:rsidR="673AB1FE" w:rsidRDefault="01200741" w:rsidP="40306E5A">
      <w:r w:rsidRPr="7B9CEA59">
        <w:rPr>
          <w:lang w:val="sk-SK"/>
        </w:rPr>
        <w:t xml:space="preserve">Prípravok primiešajte do prúdu obilia na dopravníku pri jeho uskladňovaní alebo premiestňovaní. Dopravou obilia sa prípravok rovnomerne premieša so zrnom. Do malého množstva obilia možno prípravok pridať ručne. Pre veľké množstvá obilia je možné použiť dávkovacie zariadenie. Počas dopravy obilia ošetreného </w:t>
      </w:r>
      <w:proofErr w:type="spellStart"/>
      <w:r w:rsidRPr="7B9CEA59">
        <w:rPr>
          <w:lang w:val="sk-SK"/>
        </w:rPr>
        <w:t>SilicoSec</w:t>
      </w:r>
      <w:proofErr w:type="spellEnd"/>
      <w:r w:rsidRPr="7B9CEA59">
        <w:rPr>
          <w:lang w:val="sk-SK"/>
        </w:rPr>
        <w:t xml:space="preserve">® sa nesmie vykonávať žiadne odsávanie/čistenie. Pokiaľ sa tomu nedá zabrániť </w:t>
      </w:r>
      <w:proofErr w:type="spellStart"/>
      <w:r w:rsidRPr="7B9CEA59">
        <w:rPr>
          <w:lang w:val="sk-SK"/>
        </w:rPr>
        <w:t>SilicoSec</w:t>
      </w:r>
      <w:proofErr w:type="spellEnd"/>
      <w:r w:rsidRPr="7B9CEA59">
        <w:rPr>
          <w:lang w:val="sk-SK"/>
        </w:rPr>
        <w:t>® sa pridá do toku obilia priamo pred skladovaním.</w:t>
      </w:r>
    </w:p>
    <w:p w14:paraId="6EE2A4A8" w14:textId="77777777" w:rsidR="003A196C" w:rsidRDefault="003A196C" w:rsidP="003A196C">
      <w:pPr>
        <w:rPr>
          <w:lang w:val="sk-SK"/>
        </w:rPr>
      </w:pPr>
      <w:proofErr w:type="spellStart"/>
      <w:r w:rsidRPr="7B9CEA59">
        <w:rPr>
          <w:lang w:val="sk-SK"/>
        </w:rPr>
        <w:t>SilicoSec</w:t>
      </w:r>
      <w:proofErr w:type="spellEnd"/>
      <w:r w:rsidRPr="7B9CEA59">
        <w:rPr>
          <w:lang w:val="sk-SK"/>
        </w:rPr>
        <w:t xml:space="preserve">® je registrovaná ochranná známka spoločnosti </w:t>
      </w:r>
      <w:proofErr w:type="spellStart"/>
      <w:r w:rsidRPr="7B9CEA59">
        <w:rPr>
          <w:lang w:val="sk-SK"/>
        </w:rPr>
        <w:t>Biofa</w:t>
      </w:r>
      <w:proofErr w:type="spellEnd"/>
      <w:r w:rsidRPr="7B9CEA59">
        <w:rPr>
          <w:lang w:val="sk-SK"/>
        </w:rPr>
        <w:t xml:space="preserve"> </w:t>
      </w:r>
      <w:proofErr w:type="spellStart"/>
      <w:r w:rsidRPr="7B9CEA59">
        <w:rPr>
          <w:lang w:val="sk-SK"/>
        </w:rPr>
        <w:t>GmbH</w:t>
      </w:r>
      <w:proofErr w:type="spellEnd"/>
      <w:r w:rsidRPr="7B9CEA59">
        <w:rPr>
          <w:lang w:val="sk-SK"/>
        </w:rPr>
        <w:t>.</w:t>
      </w:r>
    </w:p>
    <w:p w14:paraId="426617EE" w14:textId="5202C9F0" w:rsidR="673AB1FE" w:rsidRDefault="5FB86844" w:rsidP="7B9CEA59">
      <w:pPr>
        <w:rPr>
          <w:lang w:val="sk-SK"/>
        </w:rPr>
      </w:pPr>
      <w:r w:rsidRPr="7B9CEA59">
        <w:rPr>
          <w:lang w:val="sk-SK"/>
        </w:rPr>
        <w:t xml:space="preserve">Dátum výroby a </w:t>
      </w:r>
      <w:r w:rsidR="00F70FCB" w:rsidRPr="7B9CEA59">
        <w:rPr>
          <w:lang w:val="sk-SK"/>
        </w:rPr>
        <w:t>číslo</w:t>
      </w:r>
      <w:r w:rsidRPr="7B9CEA59">
        <w:rPr>
          <w:lang w:val="sk-SK"/>
        </w:rPr>
        <w:t xml:space="preserve"> výrobnej šarže: pozri potlač</w:t>
      </w:r>
    </w:p>
    <w:p w14:paraId="32506104" w14:textId="3E8A742D" w:rsidR="673AB1FE" w:rsidRPr="00D501ED" w:rsidRDefault="00D501ED" w:rsidP="7B9CEA59">
      <w:pPr>
        <w:rPr>
          <w:b/>
          <w:bCs/>
          <w:color w:val="EE0000"/>
          <w:lang w:val="sk-SK"/>
        </w:rPr>
      </w:pPr>
      <w:r w:rsidRPr="00D501ED">
        <w:rPr>
          <w:b/>
          <w:bCs/>
          <w:color w:val="EE0000"/>
          <w:lang w:val="sk-SK"/>
        </w:rPr>
        <w:t>Prípravok je povolený pre EPV</w:t>
      </w:r>
    </w:p>
    <w:p w14:paraId="35DF9DED" w14:textId="48FD962C" w:rsidR="673AB1FE" w:rsidRDefault="5FB86844" w:rsidP="7B9CEA59">
      <w:pPr>
        <w:rPr>
          <w:lang w:val="sk-SK"/>
        </w:rPr>
      </w:pPr>
      <w:r>
        <w:rPr>
          <w:noProof/>
        </w:rPr>
        <w:drawing>
          <wp:inline distT="0" distB="0" distL="0" distR="0" wp14:anchorId="39EC7F0F" wp14:editId="398E6AA2">
            <wp:extent cx="2152650" cy="952500"/>
            <wp:effectExtent l="0" t="0" r="0" b="0"/>
            <wp:docPr id="20280588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65207" name="Picture 271165207"/>
                    <pic:cNvPicPr/>
                  </pic:nvPicPr>
                  <pic:blipFill>
                    <a:blip r:embed="rId7">
                      <a:extLst>
                        <a:ext uri="{28A0092B-C50C-407E-A947-70E740481C1C}">
                          <a14:useLocalDpi xmlns:a14="http://schemas.microsoft.com/office/drawing/2010/main"/>
                        </a:ext>
                      </a:extLst>
                    </a:blip>
                    <a:stretch>
                      <a:fillRect/>
                    </a:stretch>
                  </pic:blipFill>
                  <pic:spPr>
                    <a:xfrm>
                      <a:off x="0" y="0"/>
                      <a:ext cx="2152650" cy="952500"/>
                    </a:xfrm>
                    <a:prstGeom prst="rect">
                      <a:avLst/>
                    </a:prstGeom>
                  </pic:spPr>
                </pic:pic>
              </a:graphicData>
            </a:graphic>
          </wp:inline>
        </w:drawing>
      </w:r>
      <w:r w:rsidRPr="7B9CEA59">
        <w:rPr>
          <w:lang w:val="sk-SK"/>
        </w:rPr>
        <w:t xml:space="preserve">01-26  </w:t>
      </w:r>
      <w:r w:rsidR="673AB1FE">
        <w:tab/>
      </w:r>
      <w:r w:rsidRPr="7B9CEA59">
        <w:rPr>
          <w:lang w:val="sk-SK"/>
        </w:rPr>
        <w:t xml:space="preserve"> Balenie: 15 kg (PAP vrece s PE vnútornou vrstvou)</w:t>
      </w:r>
    </w:p>
    <w:p w14:paraId="4A95851C" w14:textId="4CC9C975" w:rsidR="673AB1FE" w:rsidRDefault="673AB1FE" w:rsidP="40306E5A"/>
    <w:p w14:paraId="7FC77E21" w14:textId="34487C58" w:rsidR="673AB1FE" w:rsidRDefault="01200741" w:rsidP="40306E5A">
      <w:pPr>
        <w:rPr>
          <w:b/>
          <w:bCs/>
          <w:lang w:val="sk-SK"/>
        </w:rPr>
      </w:pPr>
      <w:r w:rsidRPr="7B9CEA59">
        <w:rPr>
          <w:b/>
          <w:bCs/>
          <w:lang w:val="sk-SK"/>
        </w:rPr>
        <w:t>Prázdne sklady:</w:t>
      </w:r>
    </w:p>
    <w:p w14:paraId="7A0C7B99" w14:textId="5DDDE58E" w:rsidR="673AB1FE" w:rsidRDefault="673AB1FE" w:rsidP="40306E5A">
      <w:r w:rsidRPr="40306E5A">
        <w:rPr>
          <w:lang w:val="sk-SK"/>
        </w:rPr>
        <w:t>Maximálny počet aplikácií: 10 x v plodine alebo za rok</w:t>
      </w:r>
    </w:p>
    <w:p w14:paraId="29E49EBD" w14:textId="47A032F6" w:rsidR="673AB1FE" w:rsidRDefault="673AB1FE" w:rsidP="40306E5A">
      <w:r w:rsidRPr="40306E5A">
        <w:rPr>
          <w:lang w:val="sk-SK"/>
        </w:rPr>
        <w:t xml:space="preserve">Termín aplikácie: po napadnutí alebo pri riziku napadnutia; ošetrenie pred uskladnením </w:t>
      </w:r>
    </w:p>
    <w:p w14:paraId="5614B46D" w14:textId="1C0EE42F" w:rsidR="673AB1FE" w:rsidRDefault="673AB1FE" w:rsidP="40306E5A">
      <w:pPr>
        <w:rPr>
          <w:b/>
          <w:bCs/>
          <w:lang w:val="sk-SK"/>
        </w:rPr>
      </w:pPr>
      <w:r w:rsidRPr="40306E5A">
        <w:rPr>
          <w:lang w:val="sk-SK"/>
        </w:rPr>
        <w:t>Prípravok aplikujte motorovou prachovou pištoľou alebo prachovou pištoľou napojenou na kompresor do prázdnych a vyčistených priestorov, pred uskladnením rastlinných produktov s cieľom znížiť zamorenie škodcami. Pri výpočte množstva prípravku berte do úvahy rozmery stien, podláh a stropov. Ošetriť treba najmä praskliny, medzery, škáry a dutiny. Dbajte na to, aby boli všetky povrchy (podlahy, steny a stropy) ošetrené dávkou 10 g/m2.</w:t>
      </w:r>
    </w:p>
    <w:p w14:paraId="6F345B35" w14:textId="1E210A51" w:rsidR="40306E5A" w:rsidRDefault="40306E5A" w:rsidP="40306E5A">
      <w:pPr>
        <w:rPr>
          <w:b/>
          <w:bCs/>
          <w:lang w:val="sk-SK"/>
        </w:rPr>
      </w:pPr>
    </w:p>
    <w:p w14:paraId="72CC2A08" w14:textId="3DB19D85" w:rsidR="673AB1FE" w:rsidRDefault="673AB1FE" w:rsidP="40306E5A">
      <w:pPr>
        <w:rPr>
          <w:b/>
          <w:bCs/>
          <w:lang w:val="sk-SK"/>
        </w:rPr>
      </w:pPr>
      <w:r w:rsidRPr="40306E5A">
        <w:rPr>
          <w:b/>
          <w:bCs/>
          <w:lang w:val="sk-SK"/>
        </w:rPr>
        <w:t>Mlyny, silá, sklady (s uskladnenými produktami):</w:t>
      </w:r>
    </w:p>
    <w:p w14:paraId="160728B0" w14:textId="59EE06CA" w:rsidR="673AB1FE" w:rsidRDefault="673AB1FE" w:rsidP="40306E5A">
      <w:r w:rsidRPr="40306E5A">
        <w:rPr>
          <w:lang w:val="sk-SK"/>
        </w:rPr>
        <w:t>Maximálny počet aplikácií: 12 x v plodine alebo za rok</w:t>
      </w:r>
    </w:p>
    <w:p w14:paraId="680D61F1" w14:textId="12C5BB60" w:rsidR="673AB1FE" w:rsidRDefault="673AB1FE" w:rsidP="40306E5A">
      <w:r w:rsidRPr="40306E5A">
        <w:rPr>
          <w:lang w:val="sk-SK"/>
        </w:rPr>
        <w:t>Termín aplikácie: po napadnutí alebo pri riziku napadnutia</w:t>
      </w:r>
    </w:p>
    <w:p w14:paraId="6728F913" w14:textId="1CDFE186" w:rsidR="673AB1FE" w:rsidRDefault="673AB1FE" w:rsidP="40306E5A">
      <w:r w:rsidRPr="40306E5A">
        <w:rPr>
          <w:lang w:val="sk-SK"/>
        </w:rPr>
        <w:t>Prípravok aplikujte motorovou prachovou pištoľou alebo prachovou pištoľou napojenou na kompresor do vyčistených priestorov kde sa nachádzajú skladované rastlinné produkty s cieľom znížiť zamorenie škodcami. Pri výpočte množstva prípravku berte do úvahy rozmery stien, podláh a stropov. Ošetriť treba najmä praskliny, medzery, škáry a dutiny. Dbajte na to, aby boli všetky povrchy (podlahy, steny a stropy) ošetrené dávkou 10 g/m2.</w:t>
      </w:r>
    </w:p>
    <w:p w14:paraId="7C7388FE" w14:textId="5B695D74" w:rsidR="40306E5A" w:rsidRDefault="40306E5A" w:rsidP="40306E5A">
      <w:pPr>
        <w:rPr>
          <w:lang w:val="sk-SK"/>
        </w:rPr>
      </w:pPr>
    </w:p>
    <w:p w14:paraId="6CF6CDAF" w14:textId="36B969F8" w:rsidR="673AB1FE" w:rsidRDefault="673AB1FE" w:rsidP="40306E5A">
      <w:pPr>
        <w:rPr>
          <w:lang w:val="sk-SK"/>
        </w:rPr>
      </w:pPr>
      <w:r w:rsidRPr="40306E5A">
        <w:rPr>
          <w:b/>
          <w:bCs/>
          <w:lang w:val="sk-SK"/>
        </w:rPr>
        <w:t>Upozornenie</w:t>
      </w:r>
      <w:r w:rsidRPr="40306E5A">
        <w:rPr>
          <w:lang w:val="sk-SK"/>
        </w:rPr>
        <w:t xml:space="preserve">: Ošetrenie prázdnych priestorov slúži na hygienu skladu. Nie je zaručené, že zásoby uskladnené po ošetrení prázdnych priestorov nebudú napadnuté, pretože škodcovia sa môžu do skladu dostať napríklad </w:t>
      </w:r>
      <w:proofErr w:type="spellStart"/>
      <w:r w:rsidRPr="40306E5A">
        <w:rPr>
          <w:lang w:val="sk-SK"/>
        </w:rPr>
        <w:t>zberacími</w:t>
      </w:r>
      <w:proofErr w:type="spellEnd"/>
      <w:r w:rsidRPr="40306E5A">
        <w:rPr>
          <w:lang w:val="sk-SK"/>
        </w:rPr>
        <w:t xml:space="preserve"> strojmi. To isté platí pre všetky zásoby v priestoroch, mlynoch a sýpkach. </w:t>
      </w:r>
      <w:proofErr w:type="spellStart"/>
      <w:r w:rsidRPr="40306E5A">
        <w:rPr>
          <w:lang w:val="sk-SK"/>
        </w:rPr>
        <w:t>SilicoSec</w:t>
      </w:r>
      <w:proofErr w:type="spellEnd"/>
      <w:r w:rsidRPr="40306E5A">
        <w:rPr>
          <w:lang w:val="sk-SK"/>
        </w:rPr>
        <w:t>® nie je potrebné pred uskladnením odstraňovať z ošetrených povrchov.</w:t>
      </w:r>
    </w:p>
    <w:p w14:paraId="35CEF35F" w14:textId="339F6948" w:rsidR="673AB1FE" w:rsidRDefault="673AB1FE" w:rsidP="40306E5A">
      <w:pPr>
        <w:rPr>
          <w:lang w:val="sk-SK"/>
        </w:rPr>
      </w:pPr>
      <w:r w:rsidRPr="40306E5A">
        <w:rPr>
          <w:lang w:val="sk-SK"/>
        </w:rPr>
        <w:t>INFORMÁCIE O MOŽNEJ FYTOTOXICITE, ODRODOVEJ CITLIVOSTI A VŠETKÝCH ĎALŠÍCH PRIAMYCH A NEPRIAMYCH NEPRIAZNIVÝCH ÚČINKOCH NA RASTLINY ALEBO RASTLINNÉ PRODUKTY</w:t>
      </w:r>
    </w:p>
    <w:p w14:paraId="14D35C1B" w14:textId="40196038" w:rsidR="673AB1FE" w:rsidRDefault="673AB1FE" w:rsidP="40306E5A">
      <w:proofErr w:type="spellStart"/>
      <w:r w:rsidRPr="40306E5A">
        <w:rPr>
          <w:lang w:val="sk-SK"/>
        </w:rPr>
        <w:t>SilicoSec</w:t>
      </w:r>
      <w:proofErr w:type="spellEnd"/>
      <w:r w:rsidRPr="40306E5A">
        <w:rPr>
          <w:lang w:val="sk-SK"/>
        </w:rPr>
        <w:t xml:space="preserve">® zanecháva na ošetrených zrnách belavý povlak, neovplyvňuje však nepriaznivo farbu múky ani nespôsobuje kvalitatívnu zmenu správania pri pečení. Obilie ošetrené </w:t>
      </w:r>
      <w:proofErr w:type="spellStart"/>
      <w:r w:rsidRPr="40306E5A">
        <w:rPr>
          <w:lang w:val="sk-SK"/>
        </w:rPr>
        <w:t>SilicoSec</w:t>
      </w:r>
      <w:proofErr w:type="spellEnd"/>
      <w:r w:rsidRPr="40306E5A">
        <w:rPr>
          <w:lang w:val="sk-SK"/>
        </w:rPr>
        <w:t>® má zníženú objemovú hmotnosť a môže sa zmeniť jeho sypkosť.</w:t>
      </w:r>
    </w:p>
    <w:p w14:paraId="7CA32017" w14:textId="2099BB6E" w:rsidR="40306E5A" w:rsidRDefault="40306E5A" w:rsidP="40306E5A">
      <w:pPr>
        <w:rPr>
          <w:lang w:val="sk-SK"/>
        </w:rPr>
      </w:pPr>
    </w:p>
    <w:p w14:paraId="3AC49E2B" w14:textId="1C4E68E6" w:rsidR="673AB1FE" w:rsidRDefault="673AB1FE" w:rsidP="40306E5A">
      <w:pPr>
        <w:rPr>
          <w:lang w:val="sk-SK"/>
        </w:rPr>
      </w:pPr>
      <w:r w:rsidRPr="40306E5A">
        <w:rPr>
          <w:lang w:val="sk-SK"/>
        </w:rPr>
        <w:t xml:space="preserve">OPATRENIA PROTI VZNIKU REZISTENCIE </w:t>
      </w:r>
    </w:p>
    <w:p w14:paraId="586D6AA9" w14:textId="18D044A6" w:rsidR="673AB1FE" w:rsidRDefault="673AB1FE" w:rsidP="40306E5A">
      <w:r w:rsidRPr="40306E5A">
        <w:rPr>
          <w:lang w:val="sk-SK"/>
        </w:rPr>
        <w:t xml:space="preserve">Účinná látka </w:t>
      </w:r>
      <w:proofErr w:type="spellStart"/>
      <w:r w:rsidRPr="40306E5A">
        <w:rPr>
          <w:lang w:val="sk-SK"/>
        </w:rPr>
        <w:t>kieselgur</w:t>
      </w:r>
      <w:proofErr w:type="spellEnd"/>
      <w:r w:rsidRPr="40306E5A">
        <w:rPr>
          <w:lang w:val="sk-SK"/>
        </w:rPr>
        <w:t xml:space="preserve"> (kremelina - </w:t>
      </w:r>
      <w:proofErr w:type="spellStart"/>
      <w:r w:rsidRPr="40306E5A">
        <w:rPr>
          <w:lang w:val="sk-SK"/>
        </w:rPr>
        <w:t>diatomová</w:t>
      </w:r>
      <w:proofErr w:type="spellEnd"/>
      <w:r w:rsidRPr="40306E5A">
        <w:rPr>
          <w:lang w:val="sk-SK"/>
        </w:rPr>
        <w:t xml:space="preserve"> zemina) je podľa IRAC zaradená do skupiny UNM - nešpecifické mechanické a fyzikálne </w:t>
      </w:r>
      <w:proofErr w:type="spellStart"/>
      <w:r w:rsidRPr="40306E5A">
        <w:rPr>
          <w:lang w:val="sk-SK"/>
        </w:rPr>
        <w:t>disruptory</w:t>
      </w:r>
      <w:proofErr w:type="spellEnd"/>
      <w:r w:rsidRPr="40306E5A">
        <w:rPr>
          <w:lang w:val="sk-SK"/>
        </w:rPr>
        <w:t>. Nebola pozorovaná znížená citlivosť alebo rezistencia a v súčasnosti sa nepredpokladá metabolická rezistencia voči účinnej látke, špecifické opatrenia proti vzniku rezistencie sa neuplatňujú.</w:t>
      </w:r>
    </w:p>
    <w:p w14:paraId="455351C5" w14:textId="2A06A765" w:rsidR="673AB1FE" w:rsidRDefault="673AB1FE" w:rsidP="40306E5A">
      <w:r w:rsidRPr="40306E5A">
        <w:rPr>
          <w:lang w:val="sk-SK"/>
        </w:rPr>
        <w:t xml:space="preserve"> </w:t>
      </w:r>
    </w:p>
    <w:p w14:paraId="27B6F120" w14:textId="5BE52C94" w:rsidR="673AB1FE" w:rsidRDefault="673AB1FE" w:rsidP="40306E5A">
      <w:r w:rsidRPr="40306E5A">
        <w:rPr>
          <w:lang w:val="sk-SK"/>
        </w:rPr>
        <w:t>VPLYV NA ÚRODU</w:t>
      </w:r>
    </w:p>
    <w:p w14:paraId="3489A92A" w14:textId="27BB9B98" w:rsidR="673AB1FE" w:rsidRDefault="673AB1FE" w:rsidP="40306E5A">
      <w:r w:rsidRPr="40306E5A">
        <w:rPr>
          <w:lang w:val="sk-SK"/>
        </w:rPr>
        <w:t>Prípravok je určený na ochranu uskladneného zrna pred škodcami v skladoch a na ošetrenie skladov, síl a mlynov a nemá vplyv na úrodu.</w:t>
      </w:r>
    </w:p>
    <w:p w14:paraId="7928696C" w14:textId="17B1B75E" w:rsidR="673AB1FE" w:rsidRDefault="673AB1FE" w:rsidP="40306E5A">
      <w:r w:rsidRPr="40306E5A">
        <w:rPr>
          <w:lang w:val="sk-SK"/>
        </w:rPr>
        <w:t xml:space="preserve"> </w:t>
      </w:r>
    </w:p>
    <w:p w14:paraId="2D838B10" w14:textId="3A701F8B" w:rsidR="673AB1FE" w:rsidRDefault="673AB1FE" w:rsidP="40306E5A">
      <w:r w:rsidRPr="40306E5A">
        <w:rPr>
          <w:lang w:val="sk-SK"/>
        </w:rPr>
        <w:t>VPLYV NA NÁSLEDNÉ, NÁHRADNÉ A SUSEDIACE PLODINY</w:t>
      </w:r>
    </w:p>
    <w:p w14:paraId="1D945B88" w14:textId="49DA3F45" w:rsidR="673AB1FE" w:rsidRDefault="673AB1FE" w:rsidP="40306E5A">
      <w:r w:rsidRPr="40306E5A">
        <w:rPr>
          <w:lang w:val="sk-SK"/>
        </w:rPr>
        <w:t>Prípravok je určený na ochranu uskladneného zrna pred škodcami v skladoch a na ošetrenie skladov, síl a mlynov a preto nemôže mať vplyv na následne, náhradné a susediace plodiny.</w:t>
      </w:r>
    </w:p>
    <w:p w14:paraId="423CC81E" w14:textId="6D867168" w:rsidR="673AB1FE" w:rsidRDefault="673AB1FE" w:rsidP="40306E5A">
      <w:r w:rsidRPr="40306E5A">
        <w:rPr>
          <w:lang w:val="sk-SK"/>
        </w:rPr>
        <w:t xml:space="preserve"> </w:t>
      </w:r>
    </w:p>
    <w:p w14:paraId="24ADFEEC" w14:textId="530BA65B" w:rsidR="673AB1FE" w:rsidRDefault="673AB1FE" w:rsidP="40306E5A">
      <w:r w:rsidRPr="40306E5A">
        <w:rPr>
          <w:lang w:val="sk-SK"/>
        </w:rPr>
        <w:t>VPLYV NA UŽITOČNÉ A INÉ NECIEĽOVÉ ORGANIZMY</w:t>
      </w:r>
    </w:p>
    <w:p w14:paraId="1F501C39" w14:textId="61A94BEB" w:rsidR="673AB1FE" w:rsidRDefault="673AB1FE" w:rsidP="40306E5A">
      <w:r w:rsidRPr="40306E5A">
        <w:rPr>
          <w:lang w:val="sk-SK"/>
        </w:rPr>
        <w:t>Prípravok sa aplikuje v uzavretých systémoch (sklady, silá, mlyny) na uskladnené zrno a nemá vplyv na užitočné a iné necieľové organizmy.</w:t>
      </w:r>
    </w:p>
    <w:p w14:paraId="70EB0CC4" w14:textId="4AF583AA" w:rsidR="673AB1FE" w:rsidRDefault="673AB1FE" w:rsidP="40306E5A">
      <w:r w:rsidRPr="40306E5A">
        <w:rPr>
          <w:lang w:val="sk-SK"/>
        </w:rPr>
        <w:t xml:space="preserve"> BEZPEČNOSTNÉ OPATRENIA</w:t>
      </w:r>
    </w:p>
    <w:p w14:paraId="7CFA4BCF" w14:textId="3772B8E2" w:rsidR="673AB1FE" w:rsidRDefault="673AB1FE" w:rsidP="40306E5A">
      <w:r w:rsidRPr="40306E5A">
        <w:rPr>
          <w:lang w:val="sk-SK"/>
        </w:rPr>
        <w:t>Pred použitím prípravku si dôkladne prečítajte návod na použitie (etiketu prípravku). Zabráňte akémukoľvek nepotrebnému kontaktu s prípravkom. Nesprávne použitie môže viesť k poškodeniu zdravia. Ak je potrebná lekárska pomoc, majte k dispozícii obal alebo etiketu výrobku. Uchovávajte mimo dosahu detí!</w:t>
      </w:r>
    </w:p>
    <w:p w14:paraId="2246EE81" w14:textId="3844112E" w:rsidR="673AB1FE" w:rsidRDefault="673AB1FE" w:rsidP="40306E5A">
      <w:r w:rsidRPr="40306E5A">
        <w:rPr>
          <w:lang w:val="sk-SK"/>
        </w:rPr>
        <w:t>Aplikácia:</w:t>
      </w:r>
    </w:p>
    <w:p w14:paraId="3C8AA1F9" w14:textId="6F8B584D" w:rsidR="673AB1FE" w:rsidRDefault="673AB1FE" w:rsidP="40306E5A">
      <w:r w:rsidRPr="40306E5A">
        <w:rPr>
          <w:lang w:val="sk-SK"/>
        </w:rPr>
        <w:t>Pri aplikácií prípravku je potrebné používať ochranný celotelový pracovný odev, rukavice vhodné pre prácu s chemickými látkami, ochranný štít na tvár resp. ochranné okuliare, respirátor na ochranu dýchacích orgánov (</w:t>
      </w:r>
      <w:proofErr w:type="spellStart"/>
      <w:r w:rsidRPr="40306E5A">
        <w:rPr>
          <w:lang w:val="sk-SK"/>
        </w:rPr>
        <w:t>polomasku</w:t>
      </w:r>
      <w:proofErr w:type="spellEnd"/>
      <w:r w:rsidRPr="40306E5A">
        <w:rPr>
          <w:lang w:val="sk-SK"/>
        </w:rPr>
        <w:t xml:space="preserve"> FFP3 alebo </w:t>
      </w:r>
      <w:proofErr w:type="spellStart"/>
      <w:r w:rsidRPr="40306E5A">
        <w:rPr>
          <w:lang w:val="sk-SK"/>
        </w:rPr>
        <w:t>polomasku</w:t>
      </w:r>
      <w:proofErr w:type="spellEnd"/>
      <w:r w:rsidRPr="40306E5A">
        <w:rPr>
          <w:lang w:val="sk-SK"/>
        </w:rPr>
        <w:t xml:space="preserve"> s časticovým filtrom P3) a gumovú pracovnú obuv. Pri manipulácii s prípravkom sa treba vyhnúť vniknutiu prípravku do očí. Počas práce a po nej, až do vyzlečenia pracovného odevu a umytia celého tela teplou vodou a mydlom, je zakázané jesť, piť a fajčiť. Ak nebol použitý jednorazový ochranný pracovný odev, je potrebné pracovný odev a ďalšie osobné ochranné pracovné prostriedky (OOPP) po ukončení práce vyprať resp. očistiť. Je zakázané vynášať kontaminovaný pracovný odev z pracoviska.</w:t>
      </w:r>
    </w:p>
    <w:p w14:paraId="7DE4ABDA" w14:textId="72BD0FC7" w:rsidR="673AB1FE" w:rsidRDefault="673AB1FE" w:rsidP="40306E5A">
      <w:r w:rsidRPr="40306E5A">
        <w:rPr>
          <w:lang w:val="sk-SK"/>
        </w:rPr>
        <w:t>Poškodené OOPP je potrebné urýchlene vymeniť. Pri aplikácii sa neodporúča používať kontaktné šošovky. V prípade ručnej aplikácie, nesmie pracovný čas s prípravkom presiahnuť 2 hodiny denne!</w:t>
      </w:r>
    </w:p>
    <w:p w14:paraId="2717E007" w14:textId="57AF4314" w:rsidR="673AB1FE" w:rsidRDefault="673AB1FE" w:rsidP="40306E5A">
      <w:r w:rsidRPr="40306E5A">
        <w:rPr>
          <w:lang w:val="sk-SK"/>
        </w:rPr>
        <w:t xml:space="preserve">Vstup do ošetrených priestorov bez ochrany dýchacích ciest je povolený až 24 hodín po ukončení ošetrenia. </w:t>
      </w:r>
    </w:p>
    <w:p w14:paraId="151F7318" w14:textId="77C610DE" w:rsidR="673AB1FE" w:rsidRDefault="673AB1FE" w:rsidP="40306E5A">
      <w:r w:rsidRPr="40306E5A">
        <w:rPr>
          <w:lang w:val="sk-SK"/>
        </w:rPr>
        <w:t xml:space="preserve"> </w:t>
      </w:r>
    </w:p>
    <w:p w14:paraId="6A16E981" w14:textId="7D813A68" w:rsidR="673AB1FE" w:rsidRDefault="673AB1FE" w:rsidP="40306E5A">
      <w:r w:rsidRPr="40306E5A">
        <w:rPr>
          <w:lang w:val="sk-SK"/>
        </w:rPr>
        <w:t>PRVÁ POMOC</w:t>
      </w:r>
    </w:p>
    <w:p w14:paraId="1784E581" w14:textId="25363016" w:rsidR="673AB1FE" w:rsidRDefault="673AB1FE" w:rsidP="40306E5A">
      <w:r w:rsidRPr="40306E5A">
        <w:rPr>
          <w:lang w:val="sk-SK"/>
        </w:rPr>
        <w:t xml:space="preserve">Všeobecné pokyny:, V prípade, že sa objavia zdravotné problémy (napr. nevoľnosť, pretrvávajúce slzenie, začervenanie, pálenie očí a pod.) alebo v prípade iných ťažkostí kontaktujte lekára. </w:t>
      </w:r>
    </w:p>
    <w:p w14:paraId="1D39C4F3" w14:textId="6E48F983" w:rsidR="673AB1FE" w:rsidRDefault="673AB1FE" w:rsidP="40306E5A">
      <w:r w:rsidRPr="40306E5A">
        <w:rPr>
          <w:lang w:val="sk-SK"/>
        </w:rPr>
        <w:t>Po vdýchnutí:, Prerušte prácu. Opustite ošetrovanú oblasť, alebo preneste postihnutého mimo ošetrovanú oblasť.</w:t>
      </w:r>
    </w:p>
    <w:p w14:paraId="4C1EE8FD" w14:textId="23222704" w:rsidR="673AB1FE" w:rsidRDefault="673AB1FE" w:rsidP="40306E5A">
      <w:r w:rsidRPr="40306E5A">
        <w:rPr>
          <w:lang w:val="sk-SK"/>
        </w:rPr>
        <w:t>Po zasiahnutí pokožky:, Odložte kontaminovaný / nasiaknutý odev. Zasiahnuté časti pokožky umyte teplou vodou a mydlom. Pokožku potom dobre opláchnite. Pri väčšej kontaminácii pokožky sa osprchujte.</w:t>
      </w:r>
    </w:p>
    <w:p w14:paraId="3FFB3093" w14:textId="2B97DE01" w:rsidR="673AB1FE" w:rsidRDefault="673AB1FE" w:rsidP="40306E5A">
      <w:r w:rsidRPr="40306E5A">
        <w:rPr>
          <w:lang w:val="sk-SK"/>
        </w:rPr>
        <w:t>Po zasiahnutí očí:, Oči, vrátane pod viečkami vyplachujte veľkým množstvom vlažnej čistej vody po dobu najmenej 10 minút. Ak sú nasadené kontaktné šošovky a ak je to možné, vyberte ich. Kontaktné šošovky nie je možné opätovne použiť, zlikvidujte ich.</w:t>
      </w:r>
    </w:p>
    <w:p w14:paraId="5290DD2E" w14:textId="3E5A8D18" w:rsidR="673AB1FE" w:rsidRDefault="673AB1FE" w:rsidP="40306E5A">
      <w:r w:rsidRPr="40306E5A">
        <w:rPr>
          <w:lang w:val="sk-SK"/>
        </w:rPr>
        <w:t>Po náhodnom požití:, Vypláchnite ústa vodou, prípadne dajte postihnutému vypiť asi pohár (250 ml) vody. Nevyvolávajte zvracanie.</w:t>
      </w:r>
    </w:p>
    <w:p w14:paraId="157FF950" w14:textId="6E4A0E7E" w:rsidR="673AB1FE" w:rsidRDefault="673AB1FE" w:rsidP="40306E5A">
      <w:r w:rsidRPr="40306E5A">
        <w:rPr>
          <w:lang w:val="sk-SK"/>
        </w:rPr>
        <w:t xml:space="preserve">Pri vyhľadaní lekárskeho ošetrenia informujte lekára o prípravku, s ktorým sa pracovalo, poskytnite mu informáciu etikety alebo karty bezpečnostných údajov a o poskytnutej prvej pomoci. Ďalší postup prvej pomoci (príp. následnú liečbu) je možné konzultovať s Národným toxikologickým informačným centrom – Klinika pracovného lekárstva a </w:t>
      </w:r>
      <w:proofErr w:type="spellStart"/>
      <w:r w:rsidRPr="40306E5A">
        <w:rPr>
          <w:lang w:val="sk-SK"/>
        </w:rPr>
        <w:t>toxikológie</w:t>
      </w:r>
      <w:proofErr w:type="spellEnd"/>
      <w:r w:rsidRPr="40306E5A">
        <w:rPr>
          <w:lang w:val="sk-SK"/>
        </w:rPr>
        <w:t>, Limbová 5, 833 05 Bratislava, tel. +421 (0)2 5477 4166.</w:t>
      </w:r>
    </w:p>
    <w:p w14:paraId="36C64DEF" w14:textId="2B9FE918" w:rsidR="673AB1FE" w:rsidRDefault="673AB1FE" w:rsidP="40306E5A">
      <w:r w:rsidRPr="40306E5A">
        <w:rPr>
          <w:lang w:val="sk-SK"/>
        </w:rPr>
        <w:t xml:space="preserve"> </w:t>
      </w:r>
    </w:p>
    <w:p w14:paraId="01613E7B" w14:textId="6B5A238B" w:rsidR="673AB1FE" w:rsidRDefault="673AB1FE" w:rsidP="40306E5A">
      <w:r w:rsidRPr="40306E5A">
        <w:rPr>
          <w:lang w:val="sk-SK"/>
        </w:rPr>
        <w:t>SKLADOVANIE</w:t>
      </w:r>
    </w:p>
    <w:p w14:paraId="46CFAB0E" w14:textId="4A817ED4" w:rsidR="673AB1FE" w:rsidRDefault="673AB1FE" w:rsidP="40306E5A">
      <w:r w:rsidRPr="40306E5A">
        <w:rPr>
          <w:lang w:val="sk-SK"/>
        </w:rPr>
        <w:t>Doba skladovateľnosti v originálnych neporušených obaloch je minimálne 2 roky od dátumu výroby pri teplote +5°C až +30 °C. Nedochádza k degradácii účinnej látky, a preto sa prípravok môže používať aj po uplynutí minimálnej trvanlivosti garantovanej výrobcom. Uchovávajte mimo dosahu detí.</w:t>
      </w:r>
    </w:p>
    <w:p w14:paraId="50F0C90C" w14:textId="7D1EE23A" w:rsidR="673AB1FE" w:rsidRDefault="673AB1FE" w:rsidP="40306E5A">
      <w:r w:rsidRPr="40306E5A">
        <w:rPr>
          <w:lang w:val="sk-SK"/>
        </w:rPr>
        <w:t xml:space="preserve"> </w:t>
      </w:r>
    </w:p>
    <w:p w14:paraId="62612F25" w14:textId="58CB0ED7" w:rsidR="673AB1FE" w:rsidRDefault="673AB1FE" w:rsidP="40306E5A">
      <w:r w:rsidRPr="40306E5A">
        <w:rPr>
          <w:lang w:val="sk-SK"/>
        </w:rPr>
        <w:t>ZNEŠKODNENIE ZVYŠKOV A OBALOV</w:t>
      </w:r>
    </w:p>
    <w:p w14:paraId="277042D8" w14:textId="547A14FC" w:rsidR="673AB1FE" w:rsidRDefault="673AB1FE" w:rsidP="40306E5A">
      <w:r w:rsidRPr="40306E5A">
        <w:rPr>
          <w:lang w:val="sk-SK"/>
        </w:rPr>
        <w:t>Nepoužité zvyšky prípravku v pôvodnom obale a prázdne obaly od prípravku zneškodnite ako nebezpečný odpad. Obaly od prípravku sa nesmú znovu používať na akékoľvek iné účely!</w:t>
      </w:r>
    </w:p>
    <w:p w14:paraId="62E7BC56" w14:textId="544D93E2" w:rsidR="40306E5A" w:rsidRDefault="40306E5A" w:rsidP="40306E5A">
      <w:pPr>
        <w:rPr>
          <w:lang w:val="sk-SK"/>
        </w:rPr>
      </w:pPr>
    </w:p>
    <w:p w14:paraId="6010C196" w14:textId="4688CE9E" w:rsidR="1B0DD1CC" w:rsidRDefault="1B0DD1CC" w:rsidP="40306E5A">
      <w:pPr>
        <w:rPr>
          <w:lang w:val="sk-SK"/>
        </w:rPr>
      </w:pPr>
      <w:r w:rsidRPr="40306E5A">
        <w:rPr>
          <w:lang w:val="sk-SK"/>
        </w:rPr>
        <w:t>Bezpečnostné pokyny</w:t>
      </w:r>
    </w:p>
    <w:p w14:paraId="1601B351" w14:textId="033F68F2" w:rsidR="65584DFE" w:rsidRDefault="65584DFE" w:rsidP="40306E5A">
      <w:pPr>
        <w:rPr>
          <w:lang w:val="sk-SK"/>
        </w:rPr>
      </w:pPr>
      <w:r w:rsidRPr="40306E5A">
        <w:rPr>
          <w:lang w:val="sk-SK"/>
        </w:rPr>
        <w:t>P101</w:t>
      </w:r>
      <w:r w:rsidR="58C08C44" w:rsidRPr="40306E5A">
        <w:rPr>
          <w:lang w:val="sk-SK"/>
        </w:rPr>
        <w:t xml:space="preserve"> </w:t>
      </w:r>
      <w:r w:rsidRPr="40306E5A">
        <w:rPr>
          <w:lang w:val="sk-SK"/>
        </w:rPr>
        <w:t>Ak je potrebná lekárska pomoc, majte k dispozícii obal alebo etiketu výrobku.</w:t>
      </w:r>
    </w:p>
    <w:p w14:paraId="604C0451" w14:textId="23CAE461" w:rsidR="65584DFE" w:rsidRDefault="65584DFE" w:rsidP="40306E5A">
      <w:r w:rsidRPr="40306E5A">
        <w:rPr>
          <w:lang w:val="sk-SK"/>
        </w:rPr>
        <w:t>P102 Uchovávajte mimo dosahu detí.</w:t>
      </w:r>
    </w:p>
    <w:p w14:paraId="28B3D7F5" w14:textId="30F23303" w:rsidR="65584DFE" w:rsidRDefault="65584DFE" w:rsidP="40306E5A">
      <w:r w:rsidRPr="40306E5A">
        <w:rPr>
          <w:lang w:val="sk-SK"/>
        </w:rPr>
        <w:t xml:space="preserve">P264 Po manipulácii starostlivo umyte ruky a tvár vlažnou vodou a mydlom. </w:t>
      </w:r>
    </w:p>
    <w:p w14:paraId="2681BF52" w14:textId="7A12B6F1" w:rsidR="65584DFE" w:rsidRDefault="65584DFE" w:rsidP="40306E5A">
      <w:r w:rsidRPr="40306E5A">
        <w:rPr>
          <w:lang w:val="sk-SK"/>
        </w:rPr>
        <w:t>P270 Pri používaní výrobku nejedzte, nepite ani nefajčite.</w:t>
      </w:r>
    </w:p>
    <w:p w14:paraId="24220DD3" w14:textId="420F7DD0" w:rsidR="65584DFE" w:rsidRDefault="65584DFE" w:rsidP="40306E5A">
      <w:r w:rsidRPr="40306E5A">
        <w:rPr>
          <w:lang w:val="sk-SK"/>
        </w:rPr>
        <w:t>P280 Noste ochranné rukavice/ochranný odev/ochranné okuliare/ochranu tváre.</w:t>
      </w:r>
    </w:p>
    <w:p w14:paraId="6B715214" w14:textId="455C2BC3" w:rsidR="65584DFE" w:rsidRDefault="65584DFE" w:rsidP="40306E5A">
      <w:r w:rsidRPr="40306E5A">
        <w:rPr>
          <w:lang w:val="sk-SK"/>
        </w:rPr>
        <w:t>P501 Zneškodnite obsah/nádobu na skládku nebezpečného odpadu alebo odovzdajte na likvidáciu subjektu, ktorý má oprávnenie na zber, recykláciu a zneškodňovanie prázdnych obalov v súlade s platným zákonom o odpadoch.</w:t>
      </w:r>
    </w:p>
    <w:p w14:paraId="34C1962B" w14:textId="4899CF56" w:rsidR="65584DFE" w:rsidRDefault="65584DFE" w:rsidP="40306E5A">
      <w:r w:rsidRPr="40306E5A">
        <w:rPr>
          <w:lang w:val="sk-SK"/>
        </w:rPr>
        <w:t>EUH401 Dodržiavajte návod na používanie, aby ste zabránili vzniku rizík pre zdravie ľudí a životné prostredie.</w:t>
      </w:r>
    </w:p>
    <w:p w14:paraId="63B76BF4" w14:textId="71E2BC69" w:rsidR="65584DFE" w:rsidRDefault="65584DFE" w:rsidP="40306E5A">
      <w:r w:rsidRPr="40306E5A">
        <w:rPr>
          <w:lang w:val="sk-SK"/>
        </w:rPr>
        <w:t xml:space="preserve"> </w:t>
      </w:r>
    </w:p>
    <w:p w14:paraId="64A0FE05" w14:textId="082693FE" w:rsidR="65584DFE" w:rsidRDefault="65584DFE" w:rsidP="40306E5A">
      <w:r w:rsidRPr="40306E5A">
        <w:rPr>
          <w:lang w:val="sk-SK"/>
        </w:rPr>
        <w:t>SP1</w:t>
      </w:r>
      <w:r>
        <w:tab/>
      </w:r>
      <w:r w:rsidRPr="40306E5A">
        <w:rPr>
          <w:lang w:val="sk-SK"/>
        </w:rPr>
        <w:t>Neznečisťujte vodu prípravkom alebo jeho obalom (Nečistite aplikačné zariadenie v blízkosti povrchových vôd. Zabráňte kontaminácii prostredníctvom odtokových kanálov z poľnohospodárskych dvorov a vozoviek).</w:t>
      </w:r>
    </w:p>
    <w:p w14:paraId="23CFAD1C" w14:textId="4EB46B26" w:rsidR="40306E5A" w:rsidRDefault="40306E5A" w:rsidP="40306E5A">
      <w:pPr>
        <w:rPr>
          <w:lang w:val="sk-SK"/>
        </w:rPr>
      </w:pPr>
    </w:p>
    <w:p w14:paraId="140A7460" w14:textId="611746F2" w:rsidR="38FB21EC" w:rsidRDefault="38FB21EC" w:rsidP="40306E5A">
      <w:pPr>
        <w:spacing w:after="0" w:line="276" w:lineRule="auto"/>
        <w:jc w:val="both"/>
      </w:pPr>
      <w:r w:rsidRPr="40306E5A">
        <w:rPr>
          <w:rFonts w:ascii="Times New Roman" w:eastAsia="Times New Roman" w:hAnsi="Times New Roman" w:cs="Times New Roman"/>
          <w:b/>
          <w:bCs/>
          <w:color w:val="000000" w:themeColor="text1"/>
          <w:sz w:val="24"/>
          <w:szCs w:val="24"/>
          <w:lang w:val="sk"/>
        </w:rPr>
        <w:t>Zákaz používania prípravku v 1. ochrannom pásme zdrojov pitných vôd (podzemných aj povrchových)!</w:t>
      </w:r>
    </w:p>
    <w:p w14:paraId="5F684A08" w14:textId="57ABBFE0" w:rsidR="38FB21EC" w:rsidRDefault="38FB21EC" w:rsidP="40306E5A">
      <w:pPr>
        <w:spacing w:after="0" w:line="276" w:lineRule="auto"/>
        <w:jc w:val="both"/>
      </w:pPr>
      <w:r w:rsidRPr="40306E5A">
        <w:rPr>
          <w:rFonts w:ascii="Times New Roman" w:eastAsia="Times New Roman" w:hAnsi="Times New Roman" w:cs="Times New Roman"/>
          <w:b/>
          <w:bCs/>
          <w:color w:val="000000" w:themeColor="text1"/>
          <w:sz w:val="24"/>
          <w:szCs w:val="24"/>
          <w:lang w:val="sk"/>
        </w:rPr>
        <w:t>Dbajte o to, aby sa prípravok v žiadnom prípade nedostal do tečúcich a stojatých vôd vo voľnej prírode!</w:t>
      </w:r>
    </w:p>
    <w:p w14:paraId="4E5BBA5C" w14:textId="4CA2C5C7" w:rsidR="38FB21EC" w:rsidRDefault="38FB21EC" w:rsidP="40306E5A">
      <w:pPr>
        <w:spacing w:after="0" w:line="276" w:lineRule="auto"/>
        <w:jc w:val="both"/>
      </w:pPr>
      <w:r w:rsidRPr="40306E5A">
        <w:rPr>
          <w:rFonts w:ascii="Times New Roman" w:eastAsia="Times New Roman" w:hAnsi="Times New Roman" w:cs="Times New Roman"/>
          <w:b/>
          <w:bCs/>
          <w:color w:val="000000" w:themeColor="text1"/>
          <w:sz w:val="24"/>
          <w:szCs w:val="24"/>
          <w:lang w:val="sk"/>
        </w:rPr>
        <w:t>Uložte mimo dosahu zvierat!</w:t>
      </w:r>
    </w:p>
    <w:p w14:paraId="0A1865BA" w14:textId="42753529" w:rsidR="38FB21EC" w:rsidRDefault="38FB21EC" w:rsidP="40306E5A">
      <w:pPr>
        <w:spacing w:after="0" w:line="276" w:lineRule="auto"/>
        <w:jc w:val="both"/>
      </w:pPr>
      <w:r w:rsidRPr="40306E5A">
        <w:rPr>
          <w:rFonts w:ascii="Times New Roman" w:eastAsia="Times New Roman" w:hAnsi="Times New Roman" w:cs="Times New Roman"/>
          <w:caps/>
          <w:color w:val="000000" w:themeColor="text1"/>
          <w:sz w:val="24"/>
          <w:szCs w:val="24"/>
          <w:lang w:val="sk"/>
        </w:rPr>
        <w:t>PRÍPRAVOK V TOMTO VEĽKOSPOTREBITEĽSKOM BALENÍ NESMIE BYŤ PONÚKANÝ ALEBO PREDÁVANÝ ŠIROKEJ VEREJNOSTI!</w:t>
      </w:r>
    </w:p>
    <w:p w14:paraId="7CEC9033" w14:textId="04E138F1" w:rsidR="40306E5A" w:rsidRDefault="40306E5A" w:rsidP="40306E5A">
      <w:pPr>
        <w:rPr>
          <w:lang w:val="sk-SK"/>
        </w:rPr>
      </w:pPr>
    </w:p>
    <w:p w14:paraId="4A203FE4" w14:textId="1725FC60" w:rsidR="38FB21EC" w:rsidRDefault="38FB21EC" w:rsidP="40306E5A">
      <w:pPr>
        <w:rPr>
          <w:lang w:val="sk-SK"/>
        </w:rPr>
      </w:pPr>
      <w:r w:rsidRPr="40306E5A">
        <w:rPr>
          <w:lang w:val="sk-SK"/>
        </w:rPr>
        <w:t xml:space="preserve">Držiteľ autorizácie/povolenia: </w:t>
      </w:r>
      <w:proofErr w:type="spellStart"/>
      <w:r w:rsidRPr="40306E5A">
        <w:rPr>
          <w:lang w:val="sk-SK"/>
        </w:rPr>
        <w:t>Biofa</w:t>
      </w:r>
      <w:proofErr w:type="spellEnd"/>
      <w:r w:rsidRPr="40306E5A">
        <w:rPr>
          <w:lang w:val="sk-SK"/>
        </w:rPr>
        <w:t xml:space="preserve"> </w:t>
      </w:r>
      <w:proofErr w:type="spellStart"/>
      <w:r w:rsidRPr="40306E5A">
        <w:rPr>
          <w:lang w:val="sk-SK"/>
        </w:rPr>
        <w:t>GmbH</w:t>
      </w:r>
      <w:proofErr w:type="spellEnd"/>
      <w:r w:rsidR="0B549D99" w:rsidRPr="40306E5A">
        <w:rPr>
          <w:lang w:val="sk-SK"/>
        </w:rPr>
        <w:t xml:space="preserve">, </w:t>
      </w:r>
      <w:r w:rsidRPr="40306E5A">
        <w:rPr>
          <w:lang w:val="sk-SK"/>
        </w:rPr>
        <w:t xml:space="preserve">Rudolf </w:t>
      </w:r>
      <w:proofErr w:type="spellStart"/>
      <w:r w:rsidRPr="40306E5A">
        <w:rPr>
          <w:lang w:val="sk-SK"/>
        </w:rPr>
        <w:t>Diesel</w:t>
      </w:r>
      <w:proofErr w:type="spellEnd"/>
      <w:r w:rsidRPr="40306E5A">
        <w:rPr>
          <w:lang w:val="sk-SK"/>
        </w:rPr>
        <w:t xml:space="preserve">-Str. 2, D-72525 </w:t>
      </w:r>
      <w:proofErr w:type="spellStart"/>
      <w:r w:rsidRPr="40306E5A">
        <w:rPr>
          <w:lang w:val="sk-SK"/>
        </w:rPr>
        <w:t>Münsingen</w:t>
      </w:r>
      <w:proofErr w:type="spellEnd"/>
      <w:r w:rsidR="29FDB2F6" w:rsidRPr="40306E5A">
        <w:rPr>
          <w:lang w:val="sk-SK"/>
        </w:rPr>
        <w:t xml:space="preserve">, </w:t>
      </w:r>
      <w:r w:rsidRPr="40306E5A">
        <w:rPr>
          <w:lang w:val="sk-SK"/>
        </w:rPr>
        <w:t>Nemecka spolková republika</w:t>
      </w:r>
    </w:p>
    <w:p w14:paraId="43DFC908" w14:textId="3BD67C0F" w:rsidR="38FB21EC" w:rsidRDefault="38FB21EC" w:rsidP="40306E5A">
      <w:pPr>
        <w:rPr>
          <w:lang w:val="sk-SK"/>
        </w:rPr>
      </w:pPr>
      <w:r w:rsidRPr="40306E5A">
        <w:rPr>
          <w:lang w:val="sk-SK"/>
        </w:rPr>
        <w:t xml:space="preserve">Distribútor:  Biocont </w:t>
      </w:r>
      <w:proofErr w:type="spellStart"/>
      <w:r w:rsidRPr="40306E5A">
        <w:rPr>
          <w:lang w:val="sk-SK"/>
        </w:rPr>
        <w:t>Laboratory</w:t>
      </w:r>
      <w:proofErr w:type="spellEnd"/>
      <w:r w:rsidRPr="40306E5A">
        <w:rPr>
          <w:lang w:val="sk-SK"/>
        </w:rPr>
        <w:t xml:space="preserve">, spol. s </w:t>
      </w:r>
      <w:proofErr w:type="spellStart"/>
      <w:r w:rsidRPr="40306E5A">
        <w:rPr>
          <w:lang w:val="sk-SK"/>
        </w:rPr>
        <w:t>r.o</w:t>
      </w:r>
      <w:proofErr w:type="spellEnd"/>
      <w:r w:rsidRPr="40306E5A">
        <w:rPr>
          <w:lang w:val="sk-SK"/>
        </w:rPr>
        <w:t xml:space="preserve">., </w:t>
      </w:r>
      <w:proofErr w:type="spellStart"/>
      <w:r w:rsidRPr="40306E5A">
        <w:rPr>
          <w:lang w:val="sk-SK"/>
        </w:rPr>
        <w:t>Mayerova</w:t>
      </w:r>
      <w:proofErr w:type="spellEnd"/>
      <w:r w:rsidRPr="40306E5A">
        <w:rPr>
          <w:lang w:val="sk-SK"/>
        </w:rPr>
        <w:t xml:space="preserve"> 784, 664 42 </w:t>
      </w:r>
      <w:proofErr w:type="spellStart"/>
      <w:r w:rsidRPr="40306E5A">
        <w:rPr>
          <w:lang w:val="sk-SK"/>
        </w:rPr>
        <w:t>Modřice</w:t>
      </w:r>
      <w:proofErr w:type="spellEnd"/>
      <w:r w:rsidRPr="40306E5A">
        <w:rPr>
          <w:lang w:val="sk-SK"/>
        </w:rPr>
        <w:t xml:space="preserve">, </w:t>
      </w:r>
      <w:hyperlink r:id="rId8">
        <w:r w:rsidRPr="40306E5A">
          <w:rPr>
            <w:rStyle w:val="Hypertextovprepojenie"/>
            <w:lang w:val="sk-SK"/>
          </w:rPr>
          <w:t>info@biocont.cz</w:t>
        </w:r>
      </w:hyperlink>
      <w:r w:rsidRPr="40306E5A">
        <w:rPr>
          <w:lang w:val="sk-SK"/>
        </w:rPr>
        <w:t>, Tel: +42 (0) 545 218 156</w:t>
      </w:r>
    </w:p>
    <w:p w14:paraId="6926F129" w14:textId="3BF316F9" w:rsidR="2FFBB683" w:rsidRDefault="23676C1E" w:rsidP="2F6847A1">
      <w:pPr>
        <w:rPr>
          <w:lang w:val="sk-SK"/>
        </w:rPr>
      </w:pPr>
      <w:r w:rsidRPr="2F6847A1">
        <w:rPr>
          <w:lang w:val="sk-SK"/>
        </w:rPr>
        <w:t>Číslo autorizácie ÚKSÚP: 25-01994-AU</w:t>
      </w:r>
    </w:p>
    <w:p w14:paraId="4D2F5F6F" w14:textId="5D1EACD3" w:rsidR="40306E5A" w:rsidRDefault="40306E5A" w:rsidP="40306E5A">
      <w:pPr>
        <w:rPr>
          <w:lang w:val="sk-SK"/>
        </w:rPr>
      </w:pPr>
    </w:p>
    <w:p w14:paraId="2CFA990D" w14:textId="3E77AD73" w:rsidR="40306E5A" w:rsidRDefault="40306E5A" w:rsidP="40306E5A">
      <w:pPr>
        <w:rPr>
          <w:lang w:val="sk-SK"/>
        </w:rPr>
      </w:pPr>
    </w:p>
    <w:sectPr w:rsidR="40306E5A" w:rsidSect="00CC2C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CF"/>
    <w:rsid w:val="001441B7"/>
    <w:rsid w:val="001471CF"/>
    <w:rsid w:val="00301DF7"/>
    <w:rsid w:val="003558DE"/>
    <w:rsid w:val="003A196C"/>
    <w:rsid w:val="004A7E32"/>
    <w:rsid w:val="005E7464"/>
    <w:rsid w:val="006019F0"/>
    <w:rsid w:val="008606EA"/>
    <w:rsid w:val="008713BE"/>
    <w:rsid w:val="00A70EC6"/>
    <w:rsid w:val="00AD71B2"/>
    <w:rsid w:val="00CC2C58"/>
    <w:rsid w:val="00D501ED"/>
    <w:rsid w:val="00E50B86"/>
    <w:rsid w:val="00F70FCB"/>
    <w:rsid w:val="00FF3894"/>
    <w:rsid w:val="01200741"/>
    <w:rsid w:val="050A3216"/>
    <w:rsid w:val="0B549D99"/>
    <w:rsid w:val="0C00DFCC"/>
    <w:rsid w:val="112F2DE3"/>
    <w:rsid w:val="14726F67"/>
    <w:rsid w:val="15A946FE"/>
    <w:rsid w:val="19242C60"/>
    <w:rsid w:val="1B0DD1CC"/>
    <w:rsid w:val="1C23BD23"/>
    <w:rsid w:val="1E8FC51A"/>
    <w:rsid w:val="21C627B5"/>
    <w:rsid w:val="23676C1E"/>
    <w:rsid w:val="236A1DE4"/>
    <w:rsid w:val="279D6DBE"/>
    <w:rsid w:val="296DBD73"/>
    <w:rsid w:val="29FDB2F6"/>
    <w:rsid w:val="2A2691B4"/>
    <w:rsid w:val="2BA78C6F"/>
    <w:rsid w:val="2C6A0842"/>
    <w:rsid w:val="2E1CE143"/>
    <w:rsid w:val="2F6847A1"/>
    <w:rsid w:val="2FFBB683"/>
    <w:rsid w:val="30BC6020"/>
    <w:rsid w:val="38FB21EC"/>
    <w:rsid w:val="3A2C24E4"/>
    <w:rsid w:val="40306E5A"/>
    <w:rsid w:val="41C4103B"/>
    <w:rsid w:val="47ABA4A0"/>
    <w:rsid w:val="48EB074B"/>
    <w:rsid w:val="4B916554"/>
    <w:rsid w:val="4BB08F9C"/>
    <w:rsid w:val="4D46BA8D"/>
    <w:rsid w:val="4D47CADE"/>
    <w:rsid w:val="4E9AC32E"/>
    <w:rsid w:val="4FAE7DB1"/>
    <w:rsid w:val="4FF2AA3B"/>
    <w:rsid w:val="50788377"/>
    <w:rsid w:val="50AE8C5E"/>
    <w:rsid w:val="571CF8AD"/>
    <w:rsid w:val="5888CD52"/>
    <w:rsid w:val="58C08C44"/>
    <w:rsid w:val="59D003B0"/>
    <w:rsid w:val="59E91EB2"/>
    <w:rsid w:val="5A213C93"/>
    <w:rsid w:val="5B36C012"/>
    <w:rsid w:val="5B3F881F"/>
    <w:rsid w:val="5FB86844"/>
    <w:rsid w:val="611B0264"/>
    <w:rsid w:val="64EC7F35"/>
    <w:rsid w:val="65584DFE"/>
    <w:rsid w:val="66525A76"/>
    <w:rsid w:val="673AB1FE"/>
    <w:rsid w:val="687BB185"/>
    <w:rsid w:val="6CFAFF5B"/>
    <w:rsid w:val="72DAA16D"/>
    <w:rsid w:val="772F75D5"/>
    <w:rsid w:val="7A17A1E4"/>
    <w:rsid w:val="7B9CEA59"/>
    <w:rsid w:val="7EBD030B"/>
    <w:rsid w:val="7FA8D9B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2A87"/>
  <w15:chartTrackingRefBased/>
  <w15:docId w15:val="{2DDB55A9-2239-4FF8-8F06-545CAED1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47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47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471C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471C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471C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471C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471C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471C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471C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471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471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471C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471C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471C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471C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471C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471C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471CF"/>
    <w:rPr>
      <w:rFonts w:eastAsiaTheme="majorEastAsia" w:cstheme="majorBidi"/>
      <w:color w:val="272727" w:themeColor="text1" w:themeTint="D8"/>
    </w:rPr>
  </w:style>
  <w:style w:type="paragraph" w:styleId="Nzov">
    <w:name w:val="Title"/>
    <w:basedOn w:val="Normlny"/>
    <w:next w:val="Normlny"/>
    <w:link w:val="NzovChar"/>
    <w:uiPriority w:val="10"/>
    <w:qFormat/>
    <w:rsid w:val="00147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471C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471C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471C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471C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471CF"/>
    <w:rPr>
      <w:i/>
      <w:iCs/>
      <w:color w:val="404040" w:themeColor="text1" w:themeTint="BF"/>
    </w:rPr>
  </w:style>
  <w:style w:type="paragraph" w:styleId="Odsekzoznamu">
    <w:name w:val="List Paragraph"/>
    <w:basedOn w:val="Normlny"/>
    <w:uiPriority w:val="34"/>
    <w:qFormat/>
    <w:rsid w:val="001471CF"/>
    <w:pPr>
      <w:ind w:left="720"/>
      <w:contextualSpacing/>
    </w:pPr>
  </w:style>
  <w:style w:type="character" w:styleId="Intenzvnezvraznenie">
    <w:name w:val="Intense Emphasis"/>
    <w:basedOn w:val="Predvolenpsmoodseku"/>
    <w:uiPriority w:val="21"/>
    <w:qFormat/>
    <w:rsid w:val="001471CF"/>
    <w:rPr>
      <w:i/>
      <w:iCs/>
      <w:color w:val="0F4761" w:themeColor="accent1" w:themeShade="BF"/>
    </w:rPr>
  </w:style>
  <w:style w:type="paragraph" w:styleId="Zvraznencitcia">
    <w:name w:val="Intense Quote"/>
    <w:basedOn w:val="Normlny"/>
    <w:next w:val="Normlny"/>
    <w:link w:val="ZvraznencitciaChar"/>
    <w:uiPriority w:val="30"/>
    <w:qFormat/>
    <w:rsid w:val="00147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471CF"/>
    <w:rPr>
      <w:i/>
      <w:iCs/>
      <w:color w:val="0F4761" w:themeColor="accent1" w:themeShade="BF"/>
    </w:rPr>
  </w:style>
  <w:style w:type="character" w:styleId="Zvraznenodkaz">
    <w:name w:val="Intense Reference"/>
    <w:basedOn w:val="Predvolenpsmoodseku"/>
    <w:uiPriority w:val="32"/>
    <w:qFormat/>
    <w:rsid w:val="001471CF"/>
    <w:rPr>
      <w:b/>
      <w:bCs/>
      <w:smallCaps/>
      <w:color w:val="0F4761" w:themeColor="accent1" w:themeShade="BF"/>
      <w:spacing w:val="5"/>
    </w:rPr>
  </w:style>
  <w:style w:type="character" w:styleId="Hypertextovprepojenie">
    <w:name w:val="Hyperlink"/>
    <w:basedOn w:val="Predvolenpsmoodseku"/>
    <w:uiPriority w:val="99"/>
    <w:unhideWhenUsed/>
    <w:rsid w:val="40306E5A"/>
    <w:rPr>
      <w:color w:val="467886"/>
      <w:u w:val="single"/>
    </w:rPr>
  </w:style>
  <w:style w:type="character" w:styleId="Odkaznakomentr">
    <w:name w:val="annotation reference"/>
    <w:basedOn w:val="Predvolenpsmoodseku"/>
    <w:uiPriority w:val="99"/>
    <w:semiHidden/>
    <w:unhideWhenUsed/>
    <w:rsid w:val="00301DF7"/>
    <w:rPr>
      <w:sz w:val="16"/>
      <w:szCs w:val="16"/>
    </w:rPr>
  </w:style>
  <w:style w:type="paragraph" w:styleId="Textkomentra">
    <w:name w:val="annotation text"/>
    <w:basedOn w:val="Normlny"/>
    <w:link w:val="TextkomentraChar"/>
    <w:uiPriority w:val="99"/>
    <w:unhideWhenUsed/>
    <w:rsid w:val="00301DF7"/>
    <w:pPr>
      <w:spacing w:line="240" w:lineRule="auto"/>
    </w:pPr>
    <w:rPr>
      <w:sz w:val="20"/>
      <w:szCs w:val="20"/>
    </w:rPr>
  </w:style>
  <w:style w:type="character" w:customStyle="1" w:styleId="TextkomentraChar">
    <w:name w:val="Text komentára Char"/>
    <w:basedOn w:val="Predvolenpsmoodseku"/>
    <w:link w:val="Textkomentra"/>
    <w:uiPriority w:val="99"/>
    <w:rsid w:val="00301DF7"/>
    <w:rPr>
      <w:sz w:val="20"/>
      <w:szCs w:val="20"/>
    </w:rPr>
  </w:style>
  <w:style w:type="paragraph" w:styleId="Predmetkomentra">
    <w:name w:val="annotation subject"/>
    <w:basedOn w:val="Textkomentra"/>
    <w:next w:val="Textkomentra"/>
    <w:link w:val="PredmetkomentraChar"/>
    <w:uiPriority w:val="99"/>
    <w:semiHidden/>
    <w:unhideWhenUsed/>
    <w:rsid w:val="00301DF7"/>
    <w:rPr>
      <w:b/>
      <w:bCs/>
    </w:rPr>
  </w:style>
  <w:style w:type="character" w:customStyle="1" w:styleId="PredmetkomentraChar">
    <w:name w:val="Predmet komentára Char"/>
    <w:basedOn w:val="TextkomentraChar"/>
    <w:link w:val="Predmetkomentra"/>
    <w:uiPriority w:val="99"/>
    <w:semiHidden/>
    <w:rsid w:val="00301DF7"/>
    <w:rPr>
      <w:b/>
      <w:bCs/>
      <w:sz w:val="20"/>
      <w:szCs w:val="20"/>
    </w:rPr>
  </w:style>
  <w:style w:type="character" w:styleId="Nevyrieenzmienka">
    <w:name w:val="Unresolved Mention"/>
    <w:basedOn w:val="Predvolenpsmoodseku"/>
    <w:uiPriority w:val="99"/>
    <w:semiHidden/>
    <w:unhideWhenUsed/>
    <w:rsid w:val="00F70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ocont.cz" TargetMode="Externa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ff6183-3397-40a9-8499-31fa32b5e227" xsi:nil="true"/>
    <lcf76f155ced4ddcb4097134ff3c332f xmlns="9a38efec-3a23-45c8-a1fe-adf60d2e17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E48B9F2C99B1D4DA84FF95005B4120F" ma:contentTypeVersion="13" ma:contentTypeDescription="Vytvoří nový dokument" ma:contentTypeScope="" ma:versionID="533b90d597d2ee5b7df7621b48d6ab0f">
  <xsd:schema xmlns:xsd="http://www.w3.org/2001/XMLSchema" xmlns:xs="http://www.w3.org/2001/XMLSchema" xmlns:p="http://schemas.microsoft.com/office/2006/metadata/properties" xmlns:ns2="9a38efec-3a23-45c8-a1fe-adf60d2e1749" xmlns:ns3="64ff6183-3397-40a9-8499-31fa32b5e227" targetNamespace="http://schemas.microsoft.com/office/2006/metadata/properties" ma:root="true" ma:fieldsID="e91c1af8f5058bcd8580c673dc8785e0" ns2:_="" ns3:_="">
    <xsd:import namespace="9a38efec-3a23-45c8-a1fe-adf60d2e1749"/>
    <xsd:import namespace="64ff6183-3397-40a9-8499-31fa32b5e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8efec-3a23-45c8-a1fe-adf60d2e1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517883f4-9a60-4646-9b68-03dd41e07da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ff6183-3397-40a9-8499-31fa32b5e2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aa91b5-8cec-4725-8b24-cbfcef89a543}" ma:internalName="TaxCatchAll" ma:showField="CatchAllData" ma:web="64ff6183-3397-40a9-8499-31fa32b5e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DCAA5-ADAC-4E59-A90B-58B849F3ED51}">
  <ds:schemaRefs>
    <ds:schemaRef ds:uri="http://schemas.microsoft.com/sharepoint/v3/contenttype/forms"/>
  </ds:schemaRefs>
</ds:datastoreItem>
</file>

<file path=customXml/itemProps2.xml><?xml version="1.0" encoding="utf-8"?>
<ds:datastoreItem xmlns:ds="http://schemas.openxmlformats.org/officeDocument/2006/customXml" ds:itemID="{36D3603B-DC15-4409-AE5F-B8465979248D}">
  <ds:schemaRefs>
    <ds:schemaRef ds:uri="http://schemas.microsoft.com/office/2006/metadata/properties"/>
    <ds:schemaRef ds:uri="http://schemas.microsoft.com/office/infopath/2007/PartnerControls"/>
    <ds:schemaRef ds:uri="64ff6183-3397-40a9-8499-31fa32b5e227"/>
    <ds:schemaRef ds:uri="9a38efec-3a23-45c8-a1fe-adf60d2e1749"/>
  </ds:schemaRefs>
</ds:datastoreItem>
</file>

<file path=customXml/itemProps3.xml><?xml version="1.0" encoding="utf-8"?>
<ds:datastoreItem xmlns:ds="http://schemas.openxmlformats.org/officeDocument/2006/customXml" ds:itemID="{C1BB19AC-D971-45FB-BF30-401676A06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8efec-3a23-45c8-a1fe-adf60d2e1749"/>
    <ds:schemaRef ds:uri="64ff6183-3397-40a9-8499-31fa32b5e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1449</Words>
  <Characters>8263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Lederer</dc:creator>
  <cp:keywords/>
  <dc:description/>
  <cp:lastModifiedBy>Kamila Wildmannová</cp:lastModifiedBy>
  <cp:revision>2</cp:revision>
  <dcterms:created xsi:type="dcterms:W3CDTF">2026-05-12T09:09:00Z</dcterms:created>
  <dcterms:modified xsi:type="dcterms:W3CDTF">2026-05-12T09:09:00Z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0x0101002E48B9F2C99B1D4DA84FF95005B4120F</vt:lpwstr>
  </property>
</Properties>
</file>